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ayout w:type="fixed"/>
        <w:tblLook w:val="04A0" w:firstRow="1" w:lastRow="0" w:firstColumn="1" w:lastColumn="0" w:noHBand="0" w:noVBand="1"/>
      </w:tblPr>
      <w:tblGrid>
        <w:gridCol w:w="3798"/>
        <w:gridCol w:w="1260"/>
        <w:gridCol w:w="236"/>
        <w:gridCol w:w="34"/>
        <w:gridCol w:w="1260"/>
        <w:gridCol w:w="33"/>
        <w:gridCol w:w="1767"/>
        <w:gridCol w:w="1188"/>
        <w:gridCol w:w="33"/>
        <w:gridCol w:w="39"/>
      </w:tblGrid>
      <w:tr w:rsidR="00B67B4D" w:rsidRPr="001B0CAA" w:rsidTr="00593BED">
        <w:trPr>
          <w:gridAfter w:val="2"/>
          <w:wAfter w:w="72" w:type="dxa"/>
        </w:trPr>
        <w:tc>
          <w:tcPr>
            <w:tcW w:w="9576" w:type="dxa"/>
            <w:gridSpan w:val="8"/>
            <w:shd w:val="clear" w:color="auto" w:fill="auto"/>
          </w:tcPr>
          <w:p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 xml:space="preserve">IN THE CIRCUIT COURT OF THE TWENTIETH JUDICIAL CIRCUIT IN AND FOR </w:t>
            </w:r>
          </w:p>
        </w:tc>
      </w:tr>
      <w:tr w:rsidR="00B67B4D" w:rsidRPr="001B0CAA" w:rsidTr="00593BED">
        <w:trPr>
          <w:gridAfter w:val="2"/>
          <w:wAfter w:w="72" w:type="dxa"/>
        </w:trPr>
        <w:tc>
          <w:tcPr>
            <w:tcW w:w="3798"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LEE COUNTY, FLORIDA</w:t>
            </w:r>
          </w:p>
        </w:tc>
        <w:tc>
          <w:tcPr>
            <w:tcW w:w="2790" w:type="dxa"/>
            <w:gridSpan w:val="4"/>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1B0CAA">
              <w:rPr>
                <w:rFonts w:ascii="Times New Roman" w:hAnsi="Times New Roman"/>
                <w:b/>
                <w:sz w:val="24"/>
                <w:szCs w:val="24"/>
              </w:rPr>
              <w:t>CIVIL DIVISION</w:t>
            </w:r>
          </w:p>
        </w:tc>
      </w:tr>
      <w:tr w:rsidR="00B67B4D" w:rsidRPr="001B0CAA" w:rsidTr="00593BED">
        <w:trPr>
          <w:gridAfter w:val="1"/>
          <w:wAfter w:w="39" w:type="dxa"/>
        </w:trPr>
        <w:tc>
          <w:tcPr>
            <w:tcW w:w="3798"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36"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327"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val="552"/>
        </w:trPr>
        <w:tc>
          <w:tcPr>
            <w:tcW w:w="5058" w:type="dxa"/>
            <w:gridSpan w:val="2"/>
            <w:vMerge w:val="restart"/>
            <w:shd w:val="clear" w:color="auto" w:fill="auto"/>
            <w:vAlign w:val="center"/>
          </w:tcPr>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Plaintiff</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vs</w:t>
            </w:r>
          </w:p>
          <w:p w:rsidR="00B67B4D" w:rsidRDefault="00B67B4D" w:rsidP="00593BED">
            <w:pPr>
              <w:spacing w:after="0" w:line="240" w:lineRule="auto"/>
              <w:contextualSpacing/>
              <w:rPr>
                <w:rFonts w:ascii="Times New Roman" w:hAnsi="Times New Roman"/>
                <w:b/>
                <w:sz w:val="24"/>
                <w:szCs w:val="24"/>
              </w:rPr>
            </w:pPr>
          </w:p>
          <w:p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Defendant</w:t>
            </w:r>
          </w:p>
        </w:tc>
        <w:tc>
          <w:tcPr>
            <w:tcW w:w="270" w:type="dxa"/>
            <w:gridSpan w:val="2"/>
            <w:vMerge w:val="restart"/>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Case No.:</w:t>
            </w:r>
            <w:r>
              <w:rPr>
                <w:rFonts w:ascii="Times New Roman" w:hAnsi="Times New Roman"/>
                <w:b/>
                <w:sz w:val="24"/>
                <w:szCs w:val="24"/>
              </w:rPr>
              <w:t xml:space="preserve">      </w:t>
            </w:r>
          </w:p>
        </w:tc>
        <w:tc>
          <w:tcPr>
            <w:tcW w:w="1800" w:type="dxa"/>
            <w:gridSpan w:val="2"/>
            <w:shd w:val="clear" w:color="auto" w:fill="auto"/>
            <w:vAlign w:val="bottom"/>
          </w:tcPr>
          <w:p w:rsidR="00B67B4D" w:rsidRPr="001B0CAA" w:rsidRDefault="00B67B4D" w:rsidP="00B67B4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tc>
        <w:tc>
          <w:tcPr>
            <w:tcW w:w="1260" w:type="dxa"/>
            <w:gridSpan w:val="3"/>
            <w:shd w:val="clear" w:color="auto" w:fill="auto"/>
            <w:vAlign w:val="bottom"/>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hRule="exact" w:val="80"/>
        </w:trPr>
        <w:tc>
          <w:tcPr>
            <w:tcW w:w="5058" w:type="dxa"/>
            <w:gridSpan w:val="2"/>
            <w:vMerge/>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rsidR="00B67B4D" w:rsidRPr="001B0CAA" w:rsidRDefault="00B67B4D" w:rsidP="00593BED">
            <w:pPr>
              <w:spacing w:after="0" w:line="240" w:lineRule="auto"/>
              <w:contextualSpacing/>
              <w:jc w:val="right"/>
              <w:rPr>
                <w:rFonts w:ascii="Times New Roman" w:hAnsi="Times New Roman"/>
                <w:b/>
                <w:sz w:val="4"/>
                <w:szCs w:val="4"/>
              </w:rPr>
            </w:pPr>
          </w:p>
        </w:tc>
        <w:tc>
          <w:tcPr>
            <w:tcW w:w="1800" w:type="dxa"/>
            <w:gridSpan w:val="2"/>
            <w:shd w:val="clear" w:color="auto" w:fill="auto"/>
            <w:vAlign w:val="bottom"/>
          </w:tcPr>
          <w:p w:rsidR="00B67B4D" w:rsidRPr="001B0CAA" w:rsidRDefault="00B67B4D" w:rsidP="00593BED">
            <w:pPr>
              <w:spacing w:after="0" w:line="240" w:lineRule="auto"/>
              <w:contextualSpacing/>
              <w:rPr>
                <w:rFonts w:ascii="Times New Roman" w:hAnsi="Times New Roman"/>
                <w:b/>
                <w:sz w:val="24"/>
                <w:szCs w:val="24"/>
              </w:rPr>
            </w:pPr>
          </w:p>
        </w:tc>
        <w:tc>
          <w:tcPr>
            <w:tcW w:w="1260" w:type="dxa"/>
            <w:gridSpan w:val="3"/>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val="342"/>
        </w:trPr>
        <w:tc>
          <w:tcPr>
            <w:tcW w:w="5058" w:type="dxa"/>
            <w:gridSpan w:val="2"/>
            <w:vMerge/>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Judge:</w:t>
            </w:r>
          </w:p>
        </w:tc>
        <w:tc>
          <w:tcPr>
            <w:tcW w:w="3060" w:type="dxa"/>
            <w:gridSpan w:val="5"/>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r>
    </w:tbl>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jc w:val="center"/>
        <w:rPr>
          <w:rFonts w:ascii="Times New Roman" w:hAnsi="Times New Roman"/>
          <w:b/>
          <w:sz w:val="24"/>
          <w:szCs w:val="24"/>
          <w:u w:val="single"/>
        </w:rPr>
      </w:pPr>
      <w:r w:rsidRPr="001B0CAA">
        <w:rPr>
          <w:rFonts w:ascii="Times New Roman" w:hAnsi="Times New Roman"/>
          <w:b/>
          <w:sz w:val="24"/>
          <w:szCs w:val="24"/>
          <w:u w:val="single"/>
        </w:rPr>
        <w:t>ORDER OF REFERRAL TO MAGISTRATE</w:t>
      </w:r>
    </w:p>
    <w:p w:rsidR="00B67B4D" w:rsidRPr="001B0CAA" w:rsidRDefault="00B67B4D" w:rsidP="00B67B4D">
      <w:pPr>
        <w:spacing w:after="0" w:line="240" w:lineRule="auto"/>
        <w:ind w:left="-360" w:right="-360"/>
        <w:jc w:val="center"/>
        <w:rPr>
          <w:rFonts w:ascii="Times New Roman" w:hAnsi="Times New Roman"/>
          <w:b/>
          <w:sz w:val="6"/>
          <w:szCs w:val="6"/>
          <w:u w:val="single"/>
        </w:rPr>
      </w:pPr>
    </w:p>
    <w:p w:rsidR="00B67B4D" w:rsidRPr="001B0CAA" w:rsidRDefault="00B67B4D" w:rsidP="00B67B4D">
      <w:pPr>
        <w:spacing w:after="0" w:line="240" w:lineRule="auto"/>
        <w:ind w:left="-360" w:right="-360"/>
        <w:rPr>
          <w:rFonts w:ascii="Times New Roman" w:hAnsi="Times New Roman"/>
          <w:b/>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THIS CAUSE comes before the Court on its own Motion and, upon due consideration, it is hereby ORDERED: </w:t>
      </w:r>
    </w:p>
    <w:p w:rsidR="00B67B4D" w:rsidRPr="001B0CAA" w:rsidRDefault="00B67B4D" w:rsidP="008C778F">
      <w:pPr>
        <w:spacing w:after="0" w:line="276" w:lineRule="auto"/>
        <w:ind w:left="-360" w:right="-360"/>
        <w:jc w:val="both"/>
        <w:rPr>
          <w:rFonts w:ascii="Times New Roman" w:hAnsi="Times New Roman"/>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That this cause is referred to </w:t>
      </w:r>
      <w:r w:rsidRPr="001B0CAA">
        <w:rPr>
          <w:rFonts w:ascii="Times New Roman" w:hAnsi="Times New Roman"/>
          <w:b/>
          <w:sz w:val="24"/>
          <w:szCs w:val="24"/>
        </w:rPr>
        <w:t>Magistrate Kimberly Davis Bocelli,</w:t>
      </w:r>
      <w:r w:rsidRPr="001B0CAA">
        <w:rPr>
          <w:rFonts w:ascii="Times New Roman" w:hAnsi="Times New Roman"/>
          <w:sz w:val="24"/>
          <w:szCs w:val="24"/>
        </w:rPr>
        <w:t xml:space="preserve"> Civil Division</w:t>
      </w:r>
      <w:r w:rsidR="008C778F">
        <w:rPr>
          <w:rFonts w:ascii="Times New Roman" w:hAnsi="Times New Roman"/>
          <w:sz w:val="24"/>
          <w:szCs w:val="24"/>
        </w:rPr>
        <w:t xml:space="preserve">, </w:t>
      </w:r>
      <w:r w:rsidRPr="001B0CAA">
        <w:rPr>
          <w:rFonts w:ascii="Times New Roman" w:hAnsi="Times New Roman"/>
          <w:sz w:val="24"/>
          <w:szCs w:val="24"/>
        </w:rPr>
        <w:t xml:space="preserve">for further proceedings, pursuant to Rule 1.490, Florida Rules of Civil Procedure.  </w:t>
      </w:r>
    </w:p>
    <w:p w:rsidR="00B67B4D" w:rsidRPr="001B0CAA" w:rsidRDefault="00B67B4D" w:rsidP="008C778F">
      <w:pPr>
        <w:spacing w:after="0" w:line="276" w:lineRule="auto"/>
        <w:ind w:left="-360" w:right="-360" w:firstLine="720"/>
        <w:jc w:val="both"/>
        <w:rPr>
          <w:rFonts w:ascii="Times New Roman" w:hAnsi="Times New Roman"/>
          <w:sz w:val="24"/>
          <w:szCs w:val="24"/>
        </w:rPr>
      </w:pPr>
    </w:p>
    <w:p w:rsidR="00B67B4D" w:rsidRDefault="00B67B4D" w:rsidP="008C778F">
      <w:pPr>
        <w:spacing w:after="0" w:line="276" w:lineRule="auto"/>
        <w:jc w:val="both"/>
        <w:rPr>
          <w:rFonts w:ascii="Times New Roman" w:hAnsi="Times New Roman"/>
          <w:sz w:val="24"/>
          <w:szCs w:val="24"/>
        </w:rPr>
      </w:pPr>
      <w:r w:rsidRPr="001B0CAA">
        <w:rPr>
          <w:rFonts w:ascii="Times New Roman" w:hAnsi="Times New Roman"/>
          <w:sz w:val="24"/>
          <w:szCs w:val="24"/>
        </w:rPr>
        <w:t xml:space="preserve">This case is referred for the following: </w:t>
      </w:r>
    </w:p>
    <w:p w:rsidR="00410980" w:rsidRDefault="00410980" w:rsidP="008C778F">
      <w:pPr>
        <w:spacing w:after="0" w:line="276" w:lineRule="auto"/>
        <w:jc w:val="both"/>
        <w:rPr>
          <w:rFonts w:ascii="Times New Roman" w:hAnsi="Times New Roman"/>
          <w:sz w:val="24"/>
          <w:szCs w:val="24"/>
        </w:rPr>
      </w:pPr>
    </w:p>
    <w:p w:rsidR="00410980" w:rsidRPr="001B0CAA" w:rsidRDefault="00410980" w:rsidP="008C778F">
      <w:pPr>
        <w:spacing w:after="0" w:line="276" w:lineRule="auto"/>
        <w:jc w:val="both"/>
        <w:rPr>
          <w:rFonts w:ascii="Times New Roman" w:hAnsi="Times New Roman"/>
          <w:sz w:val="24"/>
          <w:szCs w:val="24"/>
        </w:rPr>
      </w:pPr>
    </w:p>
    <w:p w:rsidR="008C778F" w:rsidRDefault="008C778F" w:rsidP="008C778F">
      <w:pPr>
        <w:spacing w:after="0" w:line="276" w:lineRule="auto"/>
        <w:ind w:left="-360" w:right="-360" w:firstLine="360"/>
        <w:jc w:val="both"/>
        <w:rPr>
          <w:rFonts w:ascii="Times New Roman" w:hAnsi="Times New Roman"/>
          <w:sz w:val="24"/>
          <w:szCs w:val="24"/>
        </w:rPr>
      </w:pPr>
    </w:p>
    <w:p w:rsidR="00B67B4D" w:rsidRPr="001B0CAA" w:rsidRDefault="00B67B4D" w:rsidP="008C778F">
      <w:pPr>
        <w:spacing w:after="0" w:line="276" w:lineRule="auto"/>
        <w:ind w:left="-360" w:right="-360" w:firstLine="360"/>
        <w:jc w:val="both"/>
        <w:rPr>
          <w:rFonts w:ascii="Times New Roman" w:hAnsi="Times New Roman"/>
          <w:sz w:val="24"/>
          <w:szCs w:val="24"/>
        </w:rPr>
      </w:pPr>
      <w:r w:rsidRPr="001B0CAA">
        <w:rPr>
          <w:rFonts w:ascii="Times New Roman" w:hAnsi="Times New Roman"/>
          <w:sz w:val="24"/>
          <w:szCs w:val="24"/>
        </w:rPr>
        <w:t xml:space="preserve">AND ANY OTHER MATTER RELATED THERETO. </w:t>
      </w:r>
    </w:p>
    <w:p w:rsidR="00B67B4D" w:rsidRPr="001B0CAA" w:rsidRDefault="00B67B4D" w:rsidP="008C778F">
      <w:pPr>
        <w:spacing w:after="0" w:line="276" w:lineRule="auto"/>
        <w:ind w:left="-360" w:right="-360"/>
        <w:jc w:val="both"/>
        <w:rPr>
          <w:rFonts w:ascii="Times New Roman" w:hAnsi="Times New Roman"/>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A time and place shall be assigned for the proceedings as soon as is reasonably possible after this referral is made and notice shall be given to each of the parties or their counsel of record by the party scheduling the hearing. Any party wishing to object to the referral to the Magistrate must file a timely objection no later than the date of the scheduled hearing.</w:t>
      </w:r>
      <w:r w:rsidRPr="001B0CAA">
        <w:rPr>
          <w:rFonts w:ascii="Times New Roman" w:hAnsi="Times New Roman"/>
          <w:sz w:val="24"/>
          <w:szCs w:val="24"/>
        </w:rPr>
        <w:tab/>
      </w:r>
    </w:p>
    <w:p w:rsidR="00B67B4D" w:rsidRPr="001B0CAA" w:rsidRDefault="00B67B4D" w:rsidP="008C778F">
      <w:pPr>
        <w:spacing w:after="0" w:line="276" w:lineRule="auto"/>
        <w:ind w:left="-360" w:right="-360"/>
        <w:jc w:val="both"/>
        <w:rPr>
          <w:rFonts w:ascii="Times New Roman" w:hAnsi="Times New Roman"/>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The General Magistrate is authorized to administer oaths and conduct hearings, as may deemed necessary, which may include the taking of evidence.  As soon as practicable, the General Magistrate shall file a Report and Recommendation that contains findings of fact, conclusions of law, and the recommendation as to a ruling by the Court, and shall submit, as may be appropriate, a Recommended Order of General Magistrate.</w:t>
      </w:r>
    </w:p>
    <w:p w:rsidR="00B67B4D" w:rsidRPr="001B0CAA" w:rsidRDefault="00B67B4D" w:rsidP="008C778F">
      <w:pPr>
        <w:spacing w:after="0" w:line="276" w:lineRule="auto"/>
        <w:ind w:left="-360" w:right="-360" w:firstLine="720"/>
        <w:jc w:val="both"/>
        <w:rPr>
          <w:rFonts w:ascii="Times New Roman" w:hAnsi="Times New Roman"/>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If required by the General Magistrate, the attorneys shall prepare a Recommended Order of General Magistrate.  Failure to submit said Recommended Order of General Magistrate in a timely manner may result in sanctions being imposed by the Circuit Court Judge.</w:t>
      </w:r>
      <w:r w:rsidRPr="001B0CAA">
        <w:rPr>
          <w:rFonts w:ascii="Times New Roman" w:hAnsi="Times New Roman"/>
          <w:sz w:val="24"/>
          <w:szCs w:val="24"/>
        </w:rPr>
        <w:tab/>
      </w:r>
    </w:p>
    <w:p w:rsidR="00B67B4D" w:rsidRPr="001B0CAA" w:rsidRDefault="00B67B4D" w:rsidP="008C778F">
      <w:pPr>
        <w:spacing w:after="0" w:line="276" w:lineRule="auto"/>
        <w:ind w:left="-360" w:right="-360"/>
        <w:jc w:val="both"/>
        <w:rPr>
          <w:rFonts w:ascii="Times New Roman" w:hAnsi="Times New Roman"/>
          <w:sz w:val="24"/>
          <w:szCs w:val="24"/>
        </w:rPr>
      </w:pPr>
    </w:p>
    <w:p w:rsidR="008C778F" w:rsidRDefault="008C778F" w:rsidP="008C778F">
      <w:pPr>
        <w:spacing w:after="0" w:line="276" w:lineRule="auto"/>
        <w:ind w:left="-360" w:right="-360"/>
        <w:jc w:val="both"/>
        <w:rPr>
          <w:rFonts w:ascii="Times New Roman" w:hAnsi="Times New Roman"/>
          <w:sz w:val="24"/>
          <w:szCs w:val="24"/>
        </w:rPr>
      </w:pPr>
    </w:p>
    <w:p w:rsidR="008C778F" w:rsidRDefault="008C778F" w:rsidP="008C778F">
      <w:pPr>
        <w:spacing w:after="0" w:line="276" w:lineRule="auto"/>
        <w:ind w:left="-360" w:right="-360"/>
        <w:jc w:val="both"/>
        <w:rPr>
          <w:rFonts w:ascii="Times New Roman" w:hAnsi="Times New Roman"/>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lastRenderedPageBreak/>
        <w:t xml:space="preserve">Review of the Report and Recommendation made by the General Magistrate shall be by exceptions filed within </w:t>
      </w:r>
      <w:r w:rsidR="008C778F">
        <w:rPr>
          <w:rFonts w:ascii="Times New Roman" w:hAnsi="Times New Roman"/>
          <w:sz w:val="24"/>
          <w:szCs w:val="24"/>
        </w:rPr>
        <w:t>ten (</w:t>
      </w:r>
      <w:r w:rsidRPr="001B0CAA">
        <w:rPr>
          <w:rFonts w:ascii="Times New Roman" w:hAnsi="Times New Roman"/>
          <w:sz w:val="24"/>
          <w:szCs w:val="24"/>
        </w:rPr>
        <w:t>10</w:t>
      </w:r>
      <w:r w:rsidR="008C778F">
        <w:rPr>
          <w:rFonts w:ascii="Times New Roman" w:hAnsi="Times New Roman"/>
          <w:sz w:val="24"/>
          <w:szCs w:val="24"/>
        </w:rPr>
        <w:t>)</w:t>
      </w:r>
      <w:r w:rsidRPr="001B0CAA">
        <w:rPr>
          <w:rFonts w:ascii="Times New Roman" w:hAnsi="Times New Roman"/>
          <w:sz w:val="24"/>
          <w:szCs w:val="24"/>
        </w:rPr>
        <w:t xml:space="preserve"> days after it is served, as provided in Rule 1.490(h), Florida Rules of Civil Procedure.  Any party may file cross-exceptions within </w:t>
      </w:r>
      <w:r w:rsidR="008C778F">
        <w:rPr>
          <w:rFonts w:ascii="Times New Roman" w:hAnsi="Times New Roman"/>
          <w:sz w:val="24"/>
          <w:szCs w:val="24"/>
        </w:rPr>
        <w:t>five (</w:t>
      </w:r>
      <w:r w:rsidRPr="001B0CAA">
        <w:rPr>
          <w:rFonts w:ascii="Times New Roman" w:hAnsi="Times New Roman"/>
          <w:sz w:val="24"/>
          <w:szCs w:val="24"/>
        </w:rPr>
        <w:t>5</w:t>
      </w:r>
      <w:r w:rsidR="008C778F">
        <w:rPr>
          <w:rFonts w:ascii="Times New Roman" w:hAnsi="Times New Roman"/>
          <w:sz w:val="24"/>
          <w:szCs w:val="24"/>
        </w:rPr>
        <w:t>)</w:t>
      </w:r>
      <w:r w:rsidRPr="001B0CAA">
        <w:rPr>
          <w:rFonts w:ascii="Times New Roman" w:hAnsi="Times New Roman"/>
          <w:sz w:val="24"/>
          <w:szCs w:val="24"/>
        </w:rPr>
        <w:t xml:space="preserve"> days from the service of the exceptions.  If no exceptions are timely filed, the Court shall take appropriate action on the report.  If exceptions are timely filed, the Court shall resolve the exceptions at a hearing on reasonable notice.    </w:t>
      </w:r>
    </w:p>
    <w:p w:rsidR="00B67B4D" w:rsidRPr="001B0CAA" w:rsidRDefault="00B67B4D" w:rsidP="008C778F">
      <w:pPr>
        <w:spacing w:after="0" w:line="276" w:lineRule="auto"/>
        <w:ind w:left="-360" w:right="-360"/>
        <w:jc w:val="both"/>
        <w:rPr>
          <w:rFonts w:ascii="Times New Roman" w:hAnsi="Times New Roman"/>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presented to the General Magistrate.  The designated transcript portions must be delivered to the Court and all other parties at least 48 hours before the hearing.  If the party filing exceptions has less than a full transcript of the proceeding before the General Magistrate prepared, that party must promptly file a notice designating the portions of the transcript that will be transcribed, and the other parties must be given reasonable time after service of the notice to arrange for the preparation and designation of other portions of the transcript for the Court to consider at the hearing. </w:t>
      </w:r>
    </w:p>
    <w:p w:rsidR="00B67B4D" w:rsidRPr="001B0CAA" w:rsidRDefault="00B67B4D" w:rsidP="008C778F">
      <w:pPr>
        <w:spacing w:after="0" w:line="276" w:lineRule="auto"/>
        <w:ind w:left="-360" w:right="-360"/>
        <w:jc w:val="both"/>
        <w:rPr>
          <w:rFonts w:ascii="Times New Roman" w:hAnsi="Times New Roman"/>
          <w:sz w:val="24"/>
          <w:szCs w:val="24"/>
        </w:rPr>
      </w:pPr>
    </w:p>
    <w:p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Though civil proceedings before a Judge are not electronically recorded by the Court, parties are advised that civil proceedings before a Magistrate will be electronically recorded by the Court, or, alternatively, any party may elect to provide a live Court Reporter at that party’s own expense.  If a live Court Reporter is provided by a party, requests for transcripts must be submitted to that Court Reporter.  If no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6" w:history="1">
        <w:r w:rsidRPr="001B0CAA">
          <w:rPr>
            <w:rFonts w:ascii="Times New Roman" w:hAnsi="Times New Roman"/>
            <w:color w:val="0000FF"/>
            <w:sz w:val="24"/>
            <w:szCs w:val="24"/>
            <w:u w:val="single"/>
          </w:rPr>
          <w:t>www.ca.cjis20.org</w:t>
        </w:r>
      </w:hyperlink>
      <w:r w:rsidRPr="001B0CAA">
        <w:rPr>
          <w:rFonts w:ascii="Times New Roman" w:hAnsi="Times New Roman"/>
          <w:sz w:val="24"/>
          <w:szCs w:val="24"/>
        </w:rPr>
        <w:t>, or by calling the Court’s Electronic Court Reporting Department at 239-533-8207.</w:t>
      </w:r>
    </w:p>
    <w:p w:rsidR="00B67B4D" w:rsidRPr="001B0CAA" w:rsidRDefault="00B67B4D" w:rsidP="00B67B4D">
      <w:pPr>
        <w:spacing w:after="0" w:line="240" w:lineRule="auto"/>
        <w:ind w:left="-360" w:right="-360"/>
        <w:rPr>
          <w:rFonts w:ascii="Times New Roman" w:hAnsi="Times New Roman"/>
          <w:sz w:val="24"/>
          <w:szCs w:val="24"/>
        </w:rPr>
      </w:pPr>
    </w:p>
    <w:p w:rsidR="00B67B4D" w:rsidRDefault="00B67B4D" w:rsidP="008C778F">
      <w:pPr>
        <w:spacing w:after="0" w:line="240" w:lineRule="auto"/>
        <w:ind w:left="-360" w:right="-360" w:firstLine="1080"/>
        <w:rPr>
          <w:rFonts w:ascii="Times New Roman" w:hAnsi="Times New Roman"/>
          <w:sz w:val="24"/>
          <w:szCs w:val="24"/>
        </w:rPr>
      </w:pPr>
      <w:r w:rsidRPr="001B0CAA">
        <w:rPr>
          <w:rFonts w:ascii="Times New Roman" w:hAnsi="Times New Roman"/>
          <w:sz w:val="24"/>
          <w:szCs w:val="24"/>
        </w:rPr>
        <w:t>DONE AND ORDERED in Lee County, Florida</w:t>
      </w:r>
      <w:r w:rsidR="008C778F">
        <w:rPr>
          <w:rFonts w:ascii="Times New Roman" w:hAnsi="Times New Roman"/>
          <w:sz w:val="24"/>
          <w:szCs w:val="24"/>
        </w:rPr>
        <w:t>.</w:t>
      </w:r>
    </w:p>
    <w:p w:rsidR="008C778F" w:rsidRDefault="008C778F"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r w:rsidRPr="001B0CAA">
        <w:rPr>
          <w:rFonts w:ascii="Times New Roman" w:hAnsi="Times New Roman"/>
          <w:sz w:val="24"/>
          <w:szCs w:val="24"/>
        </w:rPr>
        <w:t xml:space="preserve">   </w:t>
      </w:r>
    </w:p>
    <w:p w:rsidR="00B67B4D" w:rsidRPr="001B0CAA" w:rsidRDefault="00B67B4D" w:rsidP="00B67B4D">
      <w:pPr>
        <w:spacing w:after="0" w:line="240" w:lineRule="auto"/>
        <w:ind w:left="-360" w:right="-360"/>
        <w:jc w:val="center"/>
        <w:rPr>
          <w:rFonts w:ascii="Times New Roman" w:hAnsi="Times New Roman"/>
          <w:b/>
          <w:bCs/>
          <w:sz w:val="28"/>
          <w:szCs w:val="28"/>
          <w:u w:val="single"/>
        </w:rPr>
      </w:pPr>
      <w:r w:rsidRPr="001B0CAA">
        <w:rPr>
          <w:rFonts w:ascii="Times New Roman" w:hAnsi="Times New Roman"/>
          <w:b/>
          <w:bCs/>
          <w:sz w:val="28"/>
          <w:szCs w:val="28"/>
          <w:u w:val="single"/>
        </w:rPr>
        <w:t>AMERICANS WITH DISABILITIES ACT</w:t>
      </w:r>
    </w:p>
    <w:p w:rsidR="00DE1B9E" w:rsidRDefault="00B67B4D" w:rsidP="00410980">
      <w:pPr>
        <w:spacing w:after="200" w:line="276" w:lineRule="auto"/>
        <w:jc w:val="both"/>
      </w:pPr>
      <w:r w:rsidRPr="001B0CAA">
        <w:rPr>
          <w:rFonts w:ascii="Times New Roman" w:hAnsi="Times New Roman"/>
          <w:b/>
          <w:bCs/>
          <w:sz w:val="28"/>
          <w:szCs w:val="28"/>
        </w:rPr>
        <w:t xml:space="preserve">If you are a person with a disability who needs any accommodation in order to participate in this proceeding, you are entitled, at no cost to you, to the provision of certain assistance. Please contact </w:t>
      </w:r>
      <w:r w:rsidR="00410980">
        <w:rPr>
          <w:rFonts w:ascii="Times New Roman" w:hAnsi="Times New Roman"/>
          <w:b/>
          <w:bCs/>
          <w:sz w:val="28"/>
          <w:szCs w:val="28"/>
        </w:rPr>
        <w:t>the Court Operations</w:t>
      </w:r>
      <w:r w:rsidRPr="001B0CAA">
        <w:rPr>
          <w:rFonts w:ascii="Times New Roman" w:hAnsi="Times New Roman"/>
          <w:b/>
          <w:bCs/>
          <w:sz w:val="28"/>
          <w:szCs w:val="28"/>
        </w:rPr>
        <w:t xml:space="preserve"> Division Manager, whose office is located at Lee County Justice Center, 1700 Monroe Street, Fort Myers, Florida 33901, and whose telephone number is (239) 533-1771, at least </w:t>
      </w:r>
      <w:r w:rsidR="00410980">
        <w:rPr>
          <w:rFonts w:ascii="Times New Roman" w:hAnsi="Times New Roman"/>
          <w:b/>
          <w:bCs/>
          <w:sz w:val="28"/>
          <w:szCs w:val="28"/>
        </w:rPr>
        <w:t>7</w:t>
      </w:r>
      <w:r w:rsidRPr="001B0CAA">
        <w:rPr>
          <w:rFonts w:ascii="Times New Roman" w:hAnsi="Times New Roman"/>
          <w:b/>
          <w:bCs/>
          <w:sz w:val="28"/>
          <w:szCs w:val="28"/>
        </w:rPr>
        <w:t xml:space="preserve"> days before your scheduled court appearance, or immediately upon receiving this notification if the time before the scheduled appearance is less than 7 days</w:t>
      </w:r>
      <w:r w:rsidR="00410980">
        <w:rPr>
          <w:rFonts w:ascii="Times New Roman" w:hAnsi="Times New Roman"/>
          <w:b/>
          <w:bCs/>
          <w:sz w:val="28"/>
          <w:szCs w:val="28"/>
        </w:rPr>
        <w:t>.  I</w:t>
      </w:r>
      <w:r w:rsidRPr="001B0CAA">
        <w:rPr>
          <w:rFonts w:ascii="Times New Roman" w:hAnsi="Times New Roman"/>
          <w:b/>
          <w:bCs/>
          <w:sz w:val="28"/>
          <w:szCs w:val="28"/>
        </w:rPr>
        <w:t>f you are heari</w:t>
      </w:r>
      <w:r w:rsidR="008C778F">
        <w:rPr>
          <w:rFonts w:ascii="Times New Roman" w:hAnsi="Times New Roman"/>
          <w:b/>
          <w:bCs/>
          <w:sz w:val="28"/>
          <w:szCs w:val="28"/>
        </w:rPr>
        <w:t>ng or voice impaired, call 711.</w:t>
      </w:r>
      <w:bookmarkStart w:id="0" w:name="_GoBack"/>
      <w:bookmarkEnd w:id="0"/>
    </w:p>
    <w:sectPr w:rsidR="00DE1B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87" w:rsidRDefault="008C778F">
      <w:pPr>
        <w:spacing w:after="0" w:line="240" w:lineRule="auto"/>
      </w:pPr>
      <w:r>
        <w:separator/>
      </w:r>
    </w:p>
  </w:endnote>
  <w:endnote w:type="continuationSeparator" w:id="0">
    <w:p w:rsidR="008A1D87" w:rsidRDefault="008C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410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410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41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87" w:rsidRDefault="008C778F">
      <w:pPr>
        <w:spacing w:after="0" w:line="240" w:lineRule="auto"/>
      </w:pPr>
      <w:r>
        <w:separator/>
      </w:r>
    </w:p>
  </w:footnote>
  <w:footnote w:type="continuationSeparator" w:id="0">
    <w:p w:rsidR="008A1D87" w:rsidRDefault="008C7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410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410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41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4D"/>
    <w:rsid w:val="00410980"/>
    <w:rsid w:val="008A1D87"/>
    <w:rsid w:val="008C778F"/>
    <w:rsid w:val="00B67B4D"/>
    <w:rsid w:val="00C04C9D"/>
    <w:rsid w:val="00DE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9C09"/>
  <w15:chartTrackingRefBased/>
  <w15:docId w15:val="{F70C7B64-C38C-4507-B813-A86E7BDD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B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4D"/>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B67B4D"/>
    <w:rPr>
      <w:rFonts w:ascii="Calibri" w:eastAsia="Calibri" w:hAnsi="Calibri" w:cs="Times New Roman"/>
    </w:rPr>
  </w:style>
  <w:style w:type="paragraph" w:styleId="Footer">
    <w:name w:val="footer"/>
    <w:basedOn w:val="Normal"/>
    <w:link w:val="FooterChar"/>
    <w:uiPriority w:val="99"/>
    <w:unhideWhenUsed/>
    <w:rsid w:val="00B67B4D"/>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B67B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jis20.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Sheila</dc:creator>
  <cp:keywords/>
  <dc:description/>
  <cp:lastModifiedBy>Harder, Lisa S. (Judicial Assistant)</cp:lastModifiedBy>
  <cp:revision>4</cp:revision>
  <dcterms:created xsi:type="dcterms:W3CDTF">2020-09-15T18:44:00Z</dcterms:created>
  <dcterms:modified xsi:type="dcterms:W3CDTF">2021-09-21T16:52:00Z</dcterms:modified>
</cp:coreProperties>
</file>